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360</w:t>
      </w:r>
    </w:p>
    <w:p>
      <w:r>
        <w:t>Bundesgericht (BGE), 2024-06-25, FR</w:t>
      </w:r>
    </w:p>
    <w:p>
      <w:r>
        <w:rPr>
          <w:b/>
        </w:rPr>
        <w:t xml:space="preserve">Quelle: </w:t>
      </w:r>
      <w:r>
        <w:t>https://mcp.opencaselaw.ch/entscheid/bge_150 IV 360</w:t>
      </w:r>
    </w:p>
    <w:p>
      <w:r>
        <w:t>FR: ATF 150 IV 360</w:t>
      </w:r>
    </w:p>
    <w:p>
      <w:r>
        <w:t>IT: DTF 150 IV 360</w:t>
      </w:r>
    </w:p>
    <w:p>
      <w:pPr>
        <w:pStyle w:val="Heading2"/>
      </w:pPr>
      <w:r>
        <w:t>Regeste</w:t>
      </w:r>
    </w:p>
    <w:p>
      <w:r>
        <w:t>Regeste Art. 221 Abs. 1 bis StPO; Untersuchungshaft; qualifizierte Wiederholungsgefahr. Art. 221 Abs. 1 bis StPO verankert einen ausnahmsweise zulässigen Grund für die Anordnung von Untersuchungshaft. Er sieht im Vergleich zu Art. 221 Abs. 1 lit. c StPO eine qualifizierte Wiederholungsgefahr vor, die als Ausgleich dafür eingeführt wurde, dass im Vergleich zu Art. 221 Abs. 1 lit. c StPO auf das Vortatenerfordernis verzichtet wird. Der Haftgrund der qualifizierten Wiederholungsgefahr gelangt aber nur unter den restriktiven, kumulativen Voraussetzungen zur Anwendung, die in den lit. a und b von Art. 221 Abs. 1 bis StPO aufgeführt sind. Art. 221 Abs. 1 bis lit. b StPO verlangt, dass die ernste und unmittelbare Gefahr besteht, die beschuldigte Person werde ein gleichartiges, schweres Verbrechen verüben. Der Begriff des schweren Verbrechens bezieht sich auf die in Art. 221 Abs. 1 bis lit. a StPO genannten geschützten Rechtsgüter, d.h. die physische, psychische oder sexuelle Integrität einer anderen Person. Die Formulierung "unmittelbar" verdeutlicht, dass die von der beschuldigten Person ausgehende Bedrohung akut sein muss, die schweren Verbrechen in naher Zukunft drohen müssen und deshalb die Haft mit grosser Dringlichkeit anzuordnen ist (E. 3.2). Im vorliegenden Fall ist der Beschwerdeführer, dessen Strafregister keine Einträge aufweist, in Untersuchungshaft zu belassen, da er aufgrund eines psychiatrischen Gutachtens ein unmittelbares Risiko darstellt, ähnlich schwere Verbrechen zu begehen wie jene, die ihm im Strafverfahren vorgeworfen werden, nämlich die schweren Verbrechen der sexuellen Handlungen mit Kindern (Art. 187 Ziff. 1 StGB) und der sexuellen Nötigung (Art. 189 StGB) (E. 3.4).</w:t>
      </w:r>
    </w:p>
    <w:p>
      <w:pPr>
        <w:pStyle w:val="Heading2"/>
      </w:pPr>
      <w:r>
        <w:t>Erwägungen</w:t>
      </w:r>
    </w:p>
    <w:p>
      <w:r>
        <w:rPr>
          <w:b/>
        </w:rPr>
        <w:t>E. 3.1</w:t>
      </w:r>
    </w:p>
    <w:p>
      <w:r>
        <w:t>Le recourant, qui ne remet pas en cause l'existence de soupçons suffisants de culpabilité, invoque une violation de l' art. 221 al. 1 bis CPP . Il reproche à l'autorité cantonale d'avoir considéré qu'il présentait un risque de récidive et conteste en particulier le caractère imminent de celui-ci. Le recourant expose que les experts n'auraient pas qualifié le risque de récidive d'élevé, mais de modéré. Il relève qu'il conteste les faits dénoncés par sa soeur et son ex-épouse et reproche aux experts, et partant à l'autorité cantonale, de s'être fondés sur ceux-ci pour retenir les troubles qui lui ont été diagnostiqués et le fait qu'il présentait un risque de récidive. Il fait en effet valoir que les facteurs ayant conduit au diagnostic et au pronostic de récidive précités se baseraient, en violation du principe de la présomption d'innocence, sur les déclarations de son ex-épouse et de sa soeur. Il ajoute que les experts auraient retenu que son incarcération actuelle et le dévoilement des faits qui lui sont reprochés diminuaient le risque de récidive. Le recourant fait également valoir que les faits litigieux se seraient déroulés il y a plus de cinq ans en ce qui concerne sa fille et il y a plus BGE 150 IV 360 S. 365 de dix ans en ce qui concerne son ex-épouse, qu'il n'aurait aucun antécédent inscrit à son casier judiciaire, qu'il aurait respecté le choix de sa fille de ne plus le voir et que plus aucune nouvelle infraction n'aurait été dénoncée depuis l'année 2019. Il estime dès lors qu'en raison de ce qui précède, et en particulier de l'écoulement du temps depuis les derniers évènements qui lui sont reprochés, il n'y aurait pas lieu de retenir que le risque de récidive serait imminent. À cet égard, il reproche également à la cour cantonale de s'être écartée de manière arbitraire des conclusions des experts en considérant que le recourant pouvait présenter un risque de récidive dans les semaines à venir, dès lors que ceux-ci auraient relevé que le risque de récidive pouvait être estimé comme lointain, à savoir qu'il pourrait se produire dans les mois ou les années à venir. Il considère dès lors que ce risque ne pourrait pas être qualifié d'imminent.</w:t>
      </w:r>
    </w:p>
    <w:p>
      <w:r>
        <w:rPr>
          <w:b/>
        </w:rPr>
        <w:t>E. 3.2.1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ATF 145 IV 154 consid. 1.1; ATF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ATF 147 IV 73 consid. 4.1.2).</w:t>
      </w:r>
    </w:p>
    <w:p>
      <w:r>
        <w:rPr>
          <w:b/>
        </w:rPr>
        <w:t>E. 3.2.2</w:t>
      </w:r>
    </w:p>
    <w:p>
      <w:r>
        <w:t>L' art. 221 al. 1 let . c CPP a été modifié au 1 er janvier 2024 (RO 2023 468). Il prévoit désormais que la détention provisoire et BGE 150 IV 360 S. 366 la détention pour des motifs de sûreté ne peuvent être ordonnées que lorsque le prévenu est fortement soupçonné d'avoir commis un crime ou un délit et qu'il y a sérieusement lieu de craindre que l'auteur compromette sérieusement et de manière imminente la sécurité d'autrui en commettant des crimes ou des délits graves après avoir déjà commis des infractions du même genre. Le nouvel art. 221 al. 1 bis CPP , en vigueur depuis le 1 er janvier 2024,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Avec l'adoption du nouvel art. 221 al. 1 bis CPP , le législateur a introduit un motif légal exceptionnel de mise en détention provisoire ou pour des motifs de sûreté, à savoir un risque de récidive qualifié (cf. Message du 28 août 2019 concernant la modification du code de procédure pénale [...], FF 2019 6351 ss). Ce motif de détention découle de la jurisprudence du Tribunal fédéral, en particulier celle publiée in ATF 146 IV 136 , ATF 143 IV 9 et ATF 137 IV 13 (cf. ATF 150 IV 149 consid. 3.1.4 et, pour le détail, consid. 3.2 et 3.6; FF 2019 6351 ss, spéc. 6395). Dans le cadre de l'examen de la légalité d'une mise en détention provisoire et pour des motifs de sûreté sur la base de l' art. 221 al. 1 bis CPP , la jurisprudence sur laquelle l'adoption de cet article s'est fondée continue pour l'essentiel à s'appliquer (cf. ATF 150 IV 149 précité consid. 3.6.2 et les références citées). L' art. 221 al. 1 bis CPP prévoit un risque de récidive qualifié par rapport à l' art. 221 al. 1 let . c CPP, qui a été introduit dans le but de compenser le fait qu'il est renoncé à l'exigence d'infractions préalables à celle(s) qui fonde(nt) la mise en détention provisoire ou pour des motifs de sûreté; cela étant, ce motif exceptionnel de détention ne peut être envisageable qu'aux conditions strictes, cumulatives, énumérées aux let. a et b de l' art. 221 al. 1 bis CPP (cf. ATF 150 IV 149 précité consid. 3.1.4, 3.2 et 3.6.2; FF 2019 6351 ss, spéc. 6395; MARC FORSTER, in Basler Kommentar, Schweizerische Strafprozessordnung, 3 e éd. 2022, n° 15d ad art. 221 CPP et les références citées).</w:t>
      </w:r>
    </w:p>
    <w:p>
      <w:r>
        <w:rPr>
          <w:b/>
        </w:rPr>
        <w:t>E. 3.2.3</w:t>
      </w:r>
    </w:p>
    <w:p>
      <w:r>
        <w:t>L' art. 221 al. 1 bis let. b CPP exige, dans l'examen du pronostic, qu'il y ait un danger sérieux et imminent que le prévenu commette un crime grave du même genre. La jurisprudence du Tribunal fédéral ne BGE 150 IV 360 S. 367 parlait à l'époque pas littéralement de l'exigence d'un danger "sérieux et imminent" (de nouveaux crimes graves) dans sa jurisprudence; cependant, il existait déjà, à cet égard, une pratique restrictive sous l'ancien droit, dès lors que le Tribunal fédéral avait expressément souligné que le risque qualifié de récidive n'entrait en ligne de compte que si le risque de nouveaux crimes graves apparaissait comme "inacceptablement élevé" ("untragbar hoch"); sur ce point, il y a lieu de continuer à tenir compte de la jurisprudence du Tribunal fédéral (cf., pour le détail, ATF 150 IV 149 précité consid. 3.6.2 et les références citées; ATF 146 IV 136 consid. 2.2; ATF 143 IV 9 consid. 2.3.1 et 2.8-2.10; ATF 137 IV 13 consid. 3 s.). Les crimes graves du même genre redoutés au sens de l' art. 221 al. 1 bis let. b CPP mettent en effet directement en danger la sécurité tant au regard de l'ancien droit (ancien art. 221 al. 1 let . c CPP) qu'à la lumière du nouveau droit ( art. 221 al. 1 bis let. a et b CPP ; ATF 150 IV 149 précité consid. 3.7). La notion de crime grave au sens de l' art. 221 al. 1 bis let. b CPP se rapporte aux biens juridiques protégés cités à l' art 221 al. 1 bis let. a CPP , à savoir l'intégrité physique, psychique et sexuelle d'autrui; si la notion de crime est définie à l' art. 10 al. 2 CP et qu'il s'agit donc des infractions passibles d'une peine privative de liberté de plus de trois ans, il n'existe pas de critère clair permettant de délimiter un crime grave au sens de l' art. 221 al. 1 bis let. b CPP d'un crime moins grave (cf. FORSTER, op. cit., n° 15d ad art. 221 CPP et les références citées). Selon le Message, le motif de détention exceptionnel prévu à l' art. 221 al. 1 bis CPP a une certaine proximité avec le motif de détention mentionné à l' art. 221 al. 2 CPP (risque de passage à l'acte; FF 2019 6351 ss, spéc. 6395). Le libellé de cette disposition prévoit également que la menace de passer à l'acte doit porter sur un crime grave. En ce qui concerne l'aspect temporel du risque d'infraction dans le cadre du risque de récidive qualifié au sens de l' art. 221 al. 1 bis CPP , il faut se référer, selon le Message, à ce qui a été retenu en lien avec l' art. 221 al. 1 let . c CPP (cf. FF 2019 6351 ss, spéc. 6395). Ainsi, l'ajout du terme "imminent" permet de préciser que le prévenu doit représenter une lourde menace, que des crimes graves risquent de se produire dans un avenir proche et que, de ce fait, la détention doit être ordonnée de toute urgence, la détention préventive paraissant en effet justifiée seulement si ces conditions sont réunies (cf. FF 2019 6351 ss, spéc. 6395). BGE 150 IV 360 S. 368</w:t>
      </w:r>
    </w:p>
    <w:p>
      <w:r>
        <w:rPr>
          <w:b/>
        </w:rPr>
        <w:t>E. 3.2.4</w:t>
      </w:r>
    </w:p>
    <w:p>
      <w:r>
        <w:t>La prévention du risque de récidive doit permettre de faire prévaloir l'intérêt de la sécurité publique sur la liberté personnelle du prévenu ( ATF 137 IV 13 consid. 3 et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136 consid. 2.2; ATF 143 IV 9 consid. 2.9).</w:t>
      </w:r>
    </w:p>
    <w:p>
      <w:r>
        <w:rPr>
          <w:b/>
        </w:rPr>
        <w:t>E. 3.3</w:t>
      </w:r>
    </w:p>
    <w:p>
      <w:r>
        <w:t>L'autorité cantonale a tout d'abord indiqué qu'à ce stade, la commission des faits reprochés au recourant et non admis par celui-ci apparaissait vraisemblable au regard du contenu de l'expertise, des mises en cause faites par trois personnes et du dossier médical de son ex-épouse. Elle a ajouté que le recourant se prévalait en vain de l'absence d'antécédent et du fait que les faits dénoncés étaient anciens, dans la mesure où les infractions auraient en l'occurrence été commises à huis clos et où il était notoire que le dévoilement des victimes intervenait souvent très tard. Elle a en outre relevé qu'il n'y avait pas d'emblée lieu de partir du principe qu'il n'avait pas agi à d'autres reprises dans l'intervalle. La juridiction cantonale a ensuite indiqué qu'il résultait du rapport d'expertise psychiatrique du 26 février 2024 que le recourant souffrait de troubles sévères de la personnalité et d'une paraphilie, chroniques et persistants, en lien avec les infractions qu'il était soupçonné d'avoir commises, qu'il avait un besoin de contrôle et de domination sur l'autre qui pouvait l'amener à se livrer à des actes de violence, notamment sur le plan sexuel, et qu'il manquait de culpabilité, d'empathie et d'introspection. Elle a en outre relevé que le recourant avait, BGE 150 IV 360 S. 369 lors de son audition du 28 mars 2024, minimisé les actes qu'il avait admis. Ainsi, elle a considéré que si l'incarcération du recourant et le dévoilement des faits diminuaient le risque de récidive intra-familiale, le risque de violence sur des tiers semblait exister quoi qu'il en soit, notamment en lien avec ses fantasmes "BDSM", et que si le risque pouvait être estimé comme lointain par les experts, il n'en demeurait pas moins que cela signifiait dans les mois ou les années à venir. Enfin, la cour cantonale a retenu que le recourant présentait un risque de récidive, au mieux dans les années à venir, au pire dans les mois et donc les semaines à venir, et que cela était suffisant pour retenir le caractère imminent du risque précité. Elle a précisé que le risque de violences sexuelles hors du cadre intra-familial existait en raison des pathologies diagnostiquées, des difficultés de l'intéressé à percevoir le consentement de ses partenaires, de ses préférences sexuelles, de l'absence de prise de conscience de la gravité des faits ou encore des divers facteurs de risque, étant précisé que les experts ne distinguaient pas de facteurs protecteurs. Dans ces circonstances, les infractions étant, selon l'autorité cantonale, graves, nombreuses et commises au préjudice de tout type de victimes, l'intérêt de la sécurité publique devait prévaloir en raison de l'importance des biens juridiques en cause, de sorte qu'il y avait lieu de retenir un risque de récidive qualifié.</w:t>
      </w:r>
    </w:p>
    <w:p>
      <w:r>
        <w:rPr>
          <w:b/>
        </w:rPr>
        <w:t>E. 3.4.1</w:t>
      </w:r>
    </w:p>
    <w:p>
      <w:r>
        <w:t>En l'espèce, le recourant ne conteste pas être fortement soupçonné d'avoir commis les faits pour lesquels il est mis en cause et relève qu'il a partiellement admis ceux-ci. Selon les faits retenus, il lui est notamment reproché d'avoir commis des actes constitutifs de lésions corporelles simples qualifiées ( art. 123 ch. 2 al. 2 et 3 CP ), d'actes d'ordre sexuel avec des enfants ( art. 187 ch. 1 al. 1-3 CP ) et de contrainte sexuelle ( art. 189 CP ) au préjudice de sa fille, ainsi que d'avoir imposé divers actes d'ordre sexuel non consentis à son ex-épouse. Il s'agit notamment de crimes, respectivement de délits graves prétendument perpétrés contre l'intégrité corporelle et sexuelle d'une enfant (cf., sur ce point, ATF 143 IV 9 consid. 2.7). Ainsi, il y a en l'occurrence lieu de retenir que le recourant est fortement soupçonné d'avoir à tout le moins gravement porté atteinte à l'intégrité physique et sexuelle d'autrui en commettant un crime ou un délit grave au sens de l' art. 221 al. 1 bis let. a CPP . BGE 150 IV 360 S. 370</w:t>
      </w:r>
    </w:p>
    <w:p>
      <w:r>
        <w:rPr>
          <w:b/>
        </w:rPr>
        <w:t>E. 3.4.2</w:t>
      </w:r>
    </w:p>
    <w:p>
      <w:r>
        <w:t>Le recourant expose toutefois qu'il conteste les faits dénoncés par son ex-épouse et sa soeur, qui l'ont mis en cause pour avoir porté atteinte à leur intégrité sexuelle, entre 2011 et 2013 pour la première et avant pour la seconde. Il reproche à la cour cantonale, ainsi qu'aux experts, d'avoir tenu compte des faits qu'il n'avait pas admis, voire qui seraient prescrits, dans le cadre de l'évaluation du risque de récidive et invoque le principe de la présomption d'innocence. À cet égard, le raisonnement de l'autorité cantonale ne prête pas le flanc à la critique et peut être confirmé. Cette dernière a en effet à juste titre rappelé au recourant la jurisprudence constante selon laquelle il ne lui appartenait pas, en sa qualité de juge de la détention, d'examiner en détail l'ensemble des considérations de fait, pas plus que de procéder à une appréciation complète des éléments à charge et à décharge, mais qu'il lui incombait uniquement de vérifier, sous l'angle de la vraisemblance, que le maintien en détention reposait sur des indices de culpabilité suffisants (cf. ATF 143 IV 330 consid. 2.1, ATF 143 IV 316 consid. 3.1). Par ailleurs, elle a retenu d'une manière soutenable qu'à ce stade, la commission des faits reprochés et non admis par le recourant apparaissait vraisemblable et qu'il avait été mis en cause par trois personnes. Les faits reprochés par sa fille et son ex-compagne se poursuivent d'office et cette dernière a déposé plainte contre lui. En outre, si l'on ne sait certes pas ce qu'il en est des mises en cause de sa soeur, il n'était pas arbitraire, pour la juridiction cantonale, ainsi que pour les experts, de retenir les déclarations de l'intéressée comme un indice supplémentaire permettant de considérer que le recourant pouvait être capable de commettre les faits qui lui sont reprochés, le cas échéant de réitérer de tels actes. Au demeurant, il ressort du rapport d'expertise que les experts n'ont pas ignoré le principe de la présomption d'innocence, puisqu'ils ont expressément précisé que le recourant était dans la minimisation des violences sexuelles commises au préjudice de sa soeur et de son ex-épouse "s'il devait être reconnu coupable des faits qu'elles lui reprochent". La juridiction cantonale a également relevé - sans que cela soit remis en cause par le recourant - que le dossier médical de l'ex-épouse du recourant avait été produit au dossier le 9 avril 2024 et qu'il accréditait les mises en cause de celle-ci. Dans ces circonstances, le fait que les experts et la cour cantonale se soient fondés sur les accusations de sa fille, de son ex-épouse et de sa soeur pour établir leur rapport d'expertise, respectivement examiner la question du risque de récidive du recourant, échappe à la critique. BGE 150 IV 360 S. 371 Pour le surplus, c'est en vain que le recourant invoque une violation du principe de la présomption d'innocence, parce que l'autorité cantonale a retenu que son argumentation fondée sur son casier judiciaire vierge et sur l'ancienneté des faits dénoncés n'était pas pertinente. En effet, outre qu'il ne s'agit que d'arguments parmi d'autres et qu'ils n'ont manifestement été ignorés ni par les experts, ni par la cour cantonale (cf., à cet égard, consid. 3.4.3 infra), on rappelle que, dans le cadre du motif exceptionnel de détention prévu par l' art. 221 al. 1 bis CPP , à savoir le risque de récidive qualifié, l'exigence d'infractions préalables inscrites au casier judiciaire n'est précisément pas nécessaire.</w:t>
      </w:r>
    </w:p>
    <w:p>
      <w:r>
        <w:rPr>
          <w:b/>
        </w:rPr>
        <w:t>E. 3.4.3</w:t>
      </w:r>
    </w:p>
    <w:p>
      <w:r>
        <w:t>Le recourant semble contester qu'il présente un risque de récidive. Il fait valoir l'absence d'antécédent et l'ancienneté des derniers faits qui lui sont reprochés, à savoir l'écoulement du temps depuis l'année 2019. Il rappelle que les experts n'ont pas qualifié le risque précité d'élevé, mais de modéré, et qu'ils ont retenu que l'incarcération actuelle, ainsi que le dévoilement des faits reprochés, diminuaient ce risque. Il ajoute qu'il aurait respecté le choix de sa fille de ne plus le voir et relève que les relations sexuelles entretenues depuis les faits avec ses précédentes compagnes auraient toutes été consenties. Ce faisant, le recourant se limite toutefois à opposer, dans une démarche appellatoire, sa propre appréciation à celle de la juridiction cantonale, sans parvenir - ni même chercher - à démontrer le caractère arbitraire des constatations et de l'appréciation de cette dernière à cet égard. L'autorité cantonale a examiné la question de l'existence d'un risque de récidive de la part du recourant de manière circonstanciée. Pour ce faire, elle s'est référée à l'expertise psychiatrique du 26 février 2024 et aux conclusions des experts, qui ont qualifié ce risque de modéré. Elle a en substance relevé (cf., pour le détail, consid. 3.3 supra) que le recourant souffrait de troubles sévères de la personnalité, chroniques et persistants, en lien avec les infractions qui lui étaient reprochées, qu'il avait un besoin de contrôle et de domination sur l'autre qui pouvait l'amener à se livrer à des actes de violence, notamment sur le plan sexuel, qu'il manquait de culpabilité, d'empathie et d'introspection, et qu'il minimisait ses actes. Elle a ainsi considéré que quand bien même l'incarcération du recourant et le dévoilement des faits diminuaient le risque de récidive intra-familiale, le risque de violences sexuelles sur des tiers persistait, notamment en raison de ses BGE 150 IV 360 S. 372 fantasmes de type "BDSM". Elle a ajouté que ce risque de récidive envers des tiers existait en raison des pathologies diagnostiquées, des difficultés du recourant à discerner le consentement de ses partenaires et de l'absence de prise de conscience de la gravité des faits. Enfin, elle a relevé que les infractions étaient graves, nombreuses et commises au préjudice de tout type de victimes, de sorte que l'intérêt de la sécurité publique devait prévaloir en raison de l'importance des biens juridiques en cause. Ce raisonnement ne prête pas le flanc à la critique et était suffisant pour permettre à la juridiction cantonale de considérer que le recourant présentait un risque de récidive qualifié.</w:t>
      </w:r>
    </w:p>
    <w:p>
      <w:r>
        <w:rPr>
          <w:b/>
        </w:rPr>
        <w:t>E. 3.4.4</w:t>
      </w:r>
    </w:p>
    <w:p>
      <w:r>
        <w:t>Le recourant conteste le caractère imminent du risque de récidive. Il se prévaut de l'écoulement du temps depuis les derniers évènements qui lui sont reprochés et du fait que les experts ont relevé que le risque de récidive pouvait être estimé comme lointain, à savoir qu'il pourrait se produire dans les mois ou les années à venir. Il reproche à la cour cantonale d'avoir considéré que le recourant pouvait présenter un risque de récidive dans les semaines à venir. Il se réfère au Message du Conseil fédéral concernant la modification du code de procédure pénale (cf. FF 2019 6351 ss). Selon le Message, le terme "imminent" inscrit à l' art. 221 al. 1 bis let. b CPP doit, comme on l'a vu, permettre de préciser que le prévenu doit présenter une lourde menace et que les "crimes" graves risquent de se produire dans un avenir proche (cf. FF 2019 6351 ss, spéc. 6395). Le terme "dans un avenir proche" reste vague et ne permet pas d'en déduire une temporalité ou une période prédéfinie. Il paraît laisser une marge d'appréciation à l'autorité chargée de se prononcer sur la question du risque de récidive. Le Tribunal fédéral n'a pas tranché cette question dans le cadre de son précédent arrêt qui a porté sur cette question (cf. arrêt ATF 150 IV 149 précité consid. 3.6.4). Selon les faits retenus dans le cas présent, les experts ont évoqué deux scénarios relatifs au risque de récidive, à savoir, d'une part, un risque estimé comme lointain, soit dans les mois ou les années à venir, en ce qui concerne des actes redoutés dans un contexte intra-familial, ainsi que, d'autre part, un risque de violences sexuelles semblant pouvoir persister vis-à-vis de tiers. En définitive, les experts ont retenu que le risque de récidive était modéré à "moyen-long terme". L'autorité cantonale a relevé ce qui précède et a considéré, d'une part, que le recourant présentait un risque de récidive dans un contexte BGE 150 IV 360 S. 373 intra-familial, selon elle, "au mieux dans les années à venir, au pire dans les mois et donc semaines à venir". D'autre part, elle a ajouté que le risque de violences sexuelles vis-à-vis de tiers paraissait exister quoi qu'il en soit, à savoir hors du cadre intra-familial, en raison des pathologies du recourant. Au regard de ces explications, il y a lieu de considérer que le caractère imminent du risque de récidive qualifié que présente le recourant est réalisé. En effet, quoi qu'en dise le recourant, un risque pouvant survenir dans quelques mois n'apparaît pas trop lointain pour être qualifié d'imminent au sens de l' art. 221 al. 1 bis CPP lorsque des actes aussi graves que ceux reprochés au recourant sont concernés. Il importe dès lors peu que la juridiction cantonale ait évoqué sur ce point le terme de "quelques semaines". Par ailleurs, selon les faits retenus, l'expertise psychiatrique indique également qu'un risque de récidive persiste en ce qui concerne des violences sexuelles sur des tiers. Or, sur ce point, il apparaît que la cour cantonale a estimé qu'il existait un risque immédiat de récidive pour de tels actes et on ne discerne aucune mauvaise compréhension de l'expertise de la part de cette dernière, le recourant ne le faisant d'ailleurs pas valoir.</w:t>
      </w:r>
    </w:p>
    <w:p>
      <w:r>
        <w:rPr>
          <w:b/>
        </w:rPr>
        <w:t>E. 3.4.5</w:t>
      </w:r>
    </w:p>
    <w:p>
      <w:r>
        <w:t>Enfin, le recourant ne conteste pas la réalisation de la condition de la gravité du crime du même genre dont la réitération est redoutée au sens de l' art. 221 al. 1 bis let. b CPP . La juridiction cantonale n'a pas spécifiquement examiné cette condition dans le cadre de l'arrêt querellé. Cela étant, le risque de récidive que présente le recourant porte, d'une part, sur des actes du même genre dans un contexte intra-familial, dont sa fille, et, d'autre part, sur des violences sexuelles sur des tiers. Les crimes redoutés concernent dès lors notamment les infractions d'actes d'ordre sexuel avec des enfants ( art. 187 ch. 1 CP ) et de contrainte sexuelle ( art. 189 CP ), et peuvent être qualifiés de graves.</w:t>
      </w:r>
    </w:p>
    <w:p>
      <w:r>
        <w:rPr>
          <w:b/>
        </w:rPr>
        <w:t>E. 3.4.6</w:t>
      </w:r>
    </w:p>
    <w:p>
      <w:r>
        <w:t>Ainsi, l'autorité cantonale n'a en définitive pas violé le droit fédéral ni apprécié les preuves de manière arbitraire en retenant que le recourant présentait un risque de récidive qualifié au sens de l' art. 221 al. 1 bis CPP .</w:t>
      </w:r>
    </w:p>
    <w:p>
      <w:r>
        <w:rPr>
          <w:b/>
        </w:rPr>
        <w:t>E. 3.5.1</w:t>
      </w:r>
    </w:p>
    <w:p>
      <w:r>
        <w:t>Le recourant propose des mesures de substitution en lieu et place de la détention provisoire, à savoir un traitement ambulatoire au sens de l' art. 63 CP , une assignation à résidence assortie du port du bracelet électronique, ainsi que son engagement de ne pas prendre contact BGE 150 IV 360 S. 374 avec sa fille et son ex-épouse par quelque moyen que ce soit et de ne pas s'approcher à moins de 200 mètres d'elles ou de leur domicile. Il fait valoir que, selon les experts, un traitement ambulatoire permettrait de diminuer le risque de récidive de la manière la plus adaptée et qu'il aurait déjà démontré qu'il était en mesure de respecter ses engagements.</w:t>
      </w:r>
    </w:p>
    <w:p>
      <w:r>
        <w:rPr>
          <w:b/>
        </w:rPr>
        <w:t>E. 3.5.2</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l'assignation à résidence ou l'interdiction de se rendre dans un certain lieu ou un certain immeuble (let. c),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3.5.3</w:t>
      </w:r>
    </w:p>
    <w:p>
      <w:r>
        <w:t>Le recourant ne s'en prend pas à la motivation de l'autorité cantonale sur ce point, de sorte que son moyen doit être déclaré irrecevable (cf. art. 42 al. 2 LTF ). Il ne conteste en effet pas le raisonnement pertinent de cette dernière selon lequel les troubles dont il souffre sont accessibles à des soins, mais ne seront efficaces qu'au long cours et nécessiteront plusieurs années pour modifier des fonctionnements ancrés le plus souvent depuis l'adolescence, ni celui selon lequel son âge représente un mauvais pronostic et la mesure proposée n'est pas susceptible d'amoindrir le risque de réitération dans l'immédiat. Il omet en outre d'indiquer que la cour cantonale a relevé que les experts n'avaient pas affirmé que le traitement ambulatoire serait préférable à la détention pour contenir le risque de récidive qualifié retenu à son endroit et que l'exécution préalable d'une peine privative de liberté ne compromettait pas considérablement le traitement ambulatoire sollicité. Pour le reste, c'est à raison que la juridiction cantonale a considéré que les autres mesures de substitution proposées (assignation à résidence; port du bracelet électronique; interdiction de prendre contact avec les victimes et de s'approcher de BGE 150 IV 360 S. 375 leur domicile) n'étaient pas propres à endiguer le risque de réitération, dès lors qu'elles ne reposeraient que sur la seule volonté du recourant et qu'elles ne permettraient pas d'assurer un contrôle en temps réel et de l'empêcher d'agir (cf. ATF 145 IV 503 consid. 3.3; arrêt 7B_464/2023 du 11 septembre 2023 consid. 5.2). Le moyen du recourant doit donc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